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48"/>
          <w:shd w:fill="auto" w:val="clear"/>
        </w:rPr>
        <w:t xml:space="preserve">资产管理数字化平台参数</w:t>
      </w:r>
    </w:p>
    <w:p>
      <w:pPr>
        <w:keepNext w:val="true"/>
        <w:keepLines w:val="true"/>
        <w:spacing w:before="260" w:after="260" w:line="416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整体方案</w:t>
      </w:r>
    </w:p>
    <w:p>
      <w:pPr>
        <w:spacing w:before="0" w:after="0" w:line="240"/>
        <w:ind w:right="0" w:left="0" w:firstLine="60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资产管理平台是对资产管理业务的上下游管理链做广泛的延伸，专精于资产管理，真正意义地在一个平台上，去解决学校关于管理上的问题。资产平台功能框架需涵盖以下下业务层面：</w:t>
      </w:r>
    </w:p>
    <w:p>
      <w:pPr>
        <w:numPr>
          <w:ilvl w:val="0"/>
          <w:numId w:val="4"/>
        </w:numPr>
        <w:spacing w:before="0" w:after="0" w:line="240"/>
        <w:ind w:right="0" w:left="420" w:hanging="42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  <w:t xml:space="preserve">平台管理</w:t>
      </w:r>
    </w:p>
    <w:p>
      <w:pPr>
        <w:spacing w:before="0" w:after="0" w:line="240"/>
        <w:ind w:right="0" w:left="0" w:firstLine="60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平台管理系统是资产管理平台运行的基础，实现统一的组织结构建立，实现统一的用户管理，权限分配，完成平台初始化建设。</w:t>
      </w:r>
    </w:p>
    <w:p>
      <w:pPr>
        <w:numPr>
          <w:ilvl w:val="0"/>
          <w:numId w:val="6"/>
        </w:numPr>
        <w:spacing w:before="0" w:after="0" w:line="240"/>
        <w:ind w:right="0" w:left="420" w:hanging="42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  <w:t xml:space="preserve">资产管理系统</w:t>
      </w:r>
    </w:p>
    <w:p>
      <w:pPr>
        <w:spacing w:before="0" w:after="0" w:line="360"/>
        <w:ind w:right="0" w:left="0" w:firstLine="60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对资产从采购回来入账开始的全生命周期管理，对其在学校使用的整个流程实现监控管理，包括登记入账、审核入库、财务对账、调拨再分配、信息变更、资产清查、报废下账、集成打印、统计分析、智能查询、上报管理、事务管理等。</w:t>
      </w:r>
    </w:p>
    <w:p>
      <w:pPr>
        <w:numPr>
          <w:ilvl w:val="0"/>
          <w:numId w:val="8"/>
        </w:numPr>
        <w:spacing w:before="0" w:after="0" w:line="240"/>
        <w:ind w:right="0" w:left="420" w:hanging="42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  <w:t xml:space="preserve">低值品管理系统</w:t>
      </w:r>
    </w:p>
    <w:p>
      <w:pPr>
        <w:spacing w:before="0" w:after="0" w:line="360"/>
        <w:ind w:right="0" w:left="0" w:firstLine="60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根据学校的管理实践，将不用纳入上报的低值品类资产单独管理，简化此类物品的管理流程，更易使用。</w:t>
      </w:r>
    </w:p>
    <w:p>
      <w:pPr>
        <w:numPr>
          <w:ilvl w:val="0"/>
          <w:numId w:val="10"/>
        </w:numPr>
        <w:spacing w:before="0" w:after="0" w:line="240"/>
        <w:ind w:right="0" w:left="420" w:hanging="42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  <w:t xml:space="preserve">仓库管理系统</w:t>
      </w:r>
    </w:p>
    <w:p>
      <w:pPr>
        <w:spacing w:before="0" w:after="0" w:line="360"/>
        <w:ind w:right="0" w:left="0" w:firstLine="60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引用仓库管理的模式来完成对高校低值易耗品的管理，提供全面的申购计划、出入库、库存查询、经费控制管理流程，彻底解决物质耗材管理繁琐问题。</w:t>
      </w:r>
    </w:p>
    <w:p>
      <w:pPr>
        <w:numPr>
          <w:ilvl w:val="0"/>
          <w:numId w:val="12"/>
        </w:numPr>
        <w:spacing w:before="0" w:after="0" w:line="240"/>
        <w:ind w:right="0" w:left="420" w:hanging="42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  <w:t xml:space="preserve">资产维修管理系统</w:t>
      </w:r>
    </w:p>
    <w:p>
      <w:pPr>
        <w:spacing w:before="0" w:after="0" w:line="360"/>
        <w:ind w:right="0" w:left="0" w:firstLine="60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资产维修管理实现资产管理部门对资产的维修维护的流程化管理，实现维修申请提交、审批、维修完成办结的过程化管理。</w:t>
      </w:r>
    </w:p>
    <w:p>
      <w:pPr>
        <w:numPr>
          <w:ilvl w:val="0"/>
          <w:numId w:val="14"/>
        </w:numPr>
        <w:spacing w:before="0" w:after="0" w:line="240"/>
        <w:ind w:right="0" w:left="420" w:hanging="42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  <w:t xml:space="preserve">资产调剂平台</w:t>
      </w:r>
    </w:p>
    <w:p>
      <w:pPr>
        <w:spacing w:before="0" w:after="0" w:line="360"/>
        <w:ind w:right="0" w:left="0" w:firstLine="60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科学合理的优化了资产配置。</w:t>
      </w:r>
    </w:p>
    <w:p>
      <w:pPr>
        <w:spacing w:before="0" w:after="0" w:line="360"/>
        <w:ind w:right="0" w:left="0" w:firstLine="60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根据需要，它分为如下功能：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1 、闲置和待报废资产查阅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2 、资产调剂申请</w:t>
      </w:r>
    </w:p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3 、调剂部门审核</w:t>
      </w:r>
    </w:p>
    <w:p>
      <w:pPr>
        <w:numPr>
          <w:ilvl w:val="0"/>
          <w:numId w:val="17"/>
        </w:numPr>
        <w:spacing w:before="0" w:after="0" w:line="240"/>
        <w:ind w:right="0" w:left="420" w:hanging="42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  <w:t xml:space="preserve">资产折旧管理系统</w:t>
      </w:r>
    </w:p>
    <w:p>
      <w:pPr>
        <w:spacing w:before="0" w:after="0" w:line="360"/>
        <w:ind w:right="0" w:left="0" w:firstLine="60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系统支持目前常用的各类固定资产分类标准，包括教育部十六大类，财政部六大类标准，其涵盖的主要功能有：</w:t>
      </w:r>
    </w:p>
    <w:p>
      <w:pPr>
        <w:numPr>
          <w:ilvl w:val="0"/>
          <w:numId w:val="19"/>
        </w:numPr>
        <w:spacing w:before="0" w:after="0" w:line="360"/>
        <w:ind w:right="0" w:left="426" w:hanging="426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折旧方法设置</w:t>
      </w:r>
    </w:p>
    <w:p>
      <w:pPr>
        <w:numPr>
          <w:ilvl w:val="0"/>
          <w:numId w:val="19"/>
        </w:numPr>
        <w:spacing w:before="0" w:after="0" w:line="360"/>
        <w:ind w:right="0" w:left="426" w:hanging="426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折旧计提</w:t>
      </w:r>
    </w:p>
    <w:p>
      <w:pPr>
        <w:numPr>
          <w:ilvl w:val="0"/>
          <w:numId w:val="19"/>
        </w:numPr>
        <w:spacing w:before="0" w:after="0" w:line="360"/>
        <w:ind w:right="0" w:left="426" w:hanging="426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查询以及统计分析</w:t>
      </w:r>
    </w:p>
    <w:p>
      <w:pPr>
        <w:numPr>
          <w:ilvl w:val="0"/>
          <w:numId w:val="19"/>
        </w:numPr>
        <w:spacing w:before="0" w:after="0" w:line="240"/>
        <w:ind w:right="0" w:left="420" w:hanging="42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  <w:t xml:space="preserve">工作流管理系统</w:t>
      </w:r>
    </w:p>
    <w:p>
      <w:pPr>
        <w:spacing w:before="0" w:after="0" w:line="360"/>
        <w:ind w:right="0" w:left="0" w:firstLine="60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动态工作流管理用于资产管理工作中的审批流程创建、运用，将需要通过多部门流转完成的审批工作纳入到网络化管理，实现无纸化办公，在资产管理中的采购申报、维修申报、报废申报等都可设计审批流程，并运用到日常管理工作中，减少工作人员的往返跑到，在网上完成整个审批的过程。全方位动态设计，可根据自己的需要来创建工作流程，实现自定义设置。</w:t>
      </w:r>
    </w:p>
    <w:p>
      <w:pPr>
        <w:numPr>
          <w:ilvl w:val="0"/>
          <w:numId w:val="22"/>
        </w:numPr>
        <w:spacing w:before="0" w:after="0" w:line="240"/>
        <w:ind w:right="0" w:left="420" w:hanging="42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  <w:t xml:space="preserve">公房管理</w:t>
      </w:r>
    </w:p>
    <w:p>
      <w:pPr>
        <w:spacing w:before="0" w:after="0" w:line="360"/>
        <w:ind w:right="0" w:left="0" w:firstLine="60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提供简要的公房信息数据管理，并实现分配，收租等附带功能。包括以下几个功能：</w:t>
      </w:r>
    </w:p>
    <w:p>
      <w:pPr>
        <w:numPr>
          <w:ilvl w:val="0"/>
          <w:numId w:val="24"/>
        </w:numPr>
        <w:spacing w:before="0" w:after="0" w:line="360"/>
        <w:ind w:right="0" w:left="426" w:hanging="426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房屋基础信息管理：</w:t>
      </w:r>
    </w:p>
    <w:p>
      <w:pPr>
        <w:numPr>
          <w:ilvl w:val="0"/>
          <w:numId w:val="24"/>
        </w:numPr>
        <w:spacing w:before="0" w:after="0" w:line="360"/>
        <w:ind w:right="0" w:left="426" w:hanging="426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公房分配</w:t>
      </w:r>
    </w:p>
    <w:p>
      <w:pPr>
        <w:numPr>
          <w:ilvl w:val="0"/>
          <w:numId w:val="24"/>
        </w:numPr>
        <w:spacing w:before="0" w:after="0" w:line="360"/>
        <w:ind w:right="0" w:left="426" w:hanging="426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房屋租赁人员管理：</w:t>
      </w:r>
    </w:p>
    <w:p>
      <w:pPr>
        <w:numPr>
          <w:ilvl w:val="0"/>
          <w:numId w:val="24"/>
        </w:numPr>
        <w:tabs>
          <w:tab w:val="left" w:pos="426" w:leader="none"/>
        </w:tabs>
        <w:spacing w:before="0" w:after="0" w:line="360"/>
        <w:ind w:right="0" w:left="426" w:hanging="426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房屋资产管理：</w:t>
      </w:r>
    </w:p>
    <w:p>
      <w:pPr>
        <w:numPr>
          <w:ilvl w:val="0"/>
          <w:numId w:val="24"/>
        </w:numPr>
        <w:tabs>
          <w:tab w:val="left" w:pos="426" w:leader="none"/>
          <w:tab w:val="left" w:pos="840" w:leader="none"/>
        </w:tabs>
        <w:spacing w:before="0" w:after="0" w:line="360"/>
        <w:ind w:right="0" w:left="426" w:hanging="426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房屋统计信息：</w:t>
      </w:r>
    </w:p>
    <w:p>
      <w:pPr>
        <w:numPr>
          <w:ilvl w:val="0"/>
          <w:numId w:val="24"/>
        </w:numPr>
        <w:spacing w:before="0" w:after="0" w:line="240"/>
        <w:ind w:right="0" w:left="420" w:hanging="42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  <w:t xml:space="preserve">合同管理</w:t>
      </w:r>
    </w:p>
    <w:p>
      <w:pPr>
        <w:spacing w:before="0" w:after="0" w:line="360"/>
        <w:ind w:right="0" w:left="0" w:firstLine="60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资产相关业务管理的补充，针对资产采购、房屋建造或维修、设备维修、资产处置等工作签订的合同集中管理，包括合同基本信息的登记、查询、维护以及合同附件的上传，下载等功能。</w:t>
      </w:r>
    </w:p>
    <w:p>
      <w:pPr>
        <w:numPr>
          <w:ilvl w:val="0"/>
          <w:numId w:val="29"/>
        </w:numPr>
        <w:spacing w:before="0" w:after="0" w:line="240"/>
        <w:ind w:right="0" w:left="420" w:hanging="42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0"/>
          <w:shd w:fill="auto" w:val="clear"/>
        </w:rPr>
        <w:t xml:space="preserve">资产采购管理系统</w:t>
      </w:r>
    </w:p>
    <w:p>
      <w:pPr>
        <w:spacing w:before="0" w:after="0" w:line="360"/>
        <w:ind w:right="0" w:left="0" w:firstLine="60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资产采购管理系统，响应学校的实际管理情况，需要结合一部分目前已有系统及模块，做流程的重新整合及深度的功能定向开发。</w:t>
      </w:r>
    </w:p>
    <w:p>
      <w:pPr>
        <w:spacing w:before="0" w:after="0" w:line="360"/>
        <w:ind w:right="0" w:left="0" w:firstLine="60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需要整合的已有功能或模块有：预算管理系统，工作流系统，资产入账管理等。管理框架和思路如下：</w:t>
      </w:r>
    </w:p>
    <w:p>
      <w:pPr>
        <w:numPr>
          <w:ilvl w:val="0"/>
          <w:numId w:val="31"/>
        </w:numPr>
        <w:spacing w:before="0" w:after="0" w:line="240"/>
        <w:ind w:right="0" w:left="567" w:hanging="425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全盘引入预算工作管理，建立全校的资金预算体系。</w:t>
      </w:r>
    </w:p>
    <w:p>
      <w:pPr>
        <w:numPr>
          <w:ilvl w:val="0"/>
          <w:numId w:val="31"/>
        </w:numPr>
        <w:spacing w:before="0" w:after="0" w:line="240"/>
        <w:ind w:right="0" w:left="567" w:hanging="425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如果是预算内采购，由发起采购单位提出采购立项申请，并通过整合工作流系统，完成线上审批。</w:t>
      </w:r>
    </w:p>
    <w:p>
      <w:pPr>
        <w:numPr>
          <w:ilvl w:val="0"/>
          <w:numId w:val="31"/>
        </w:numPr>
        <w:spacing w:before="0" w:after="0" w:line="240"/>
        <w:ind w:right="0" w:left="567" w:hanging="425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如果是非预算内项目，涉及资金较大的采购，需要采购发起单位提交资产采购论证函，完成基础线上审批论证。</w:t>
      </w:r>
    </w:p>
    <w:p>
      <w:pPr>
        <w:numPr>
          <w:ilvl w:val="0"/>
          <w:numId w:val="31"/>
        </w:numPr>
        <w:spacing w:before="0" w:after="0" w:line="240"/>
        <w:ind w:right="0" w:left="567" w:hanging="425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确定可以采购后，生成采购物品清单。根据采购形式，有效管理在采购立项、审批、实际采购中需要归档管理的各种相关文档。</w:t>
      </w:r>
    </w:p>
    <w:p>
      <w:pPr>
        <w:numPr>
          <w:ilvl w:val="0"/>
          <w:numId w:val="31"/>
        </w:numPr>
        <w:spacing w:before="0" w:after="0" w:line="240"/>
        <w:ind w:right="0" w:left="567" w:hanging="425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根据采购清单，与资产管理系统形成联动，直接提交资产入账，简化操作。</w:t>
      </w:r>
    </w:p>
    <w:p>
      <w:pPr>
        <w:spacing w:before="0" w:after="0" w:line="360"/>
        <w:ind w:right="0" w:left="0" w:firstLine="600"/>
        <w:jc w:val="both"/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综上，均为成熟子系统，只需根据学校做数据初始化工作和业务模块定点开发微调即可交付。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keepNext w:val="true"/>
        <w:keepLines w:val="true"/>
        <w:spacing w:before="240" w:after="64" w:line="320"/>
        <w:ind w:right="0" w:left="0" w:firstLine="413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软件具体系统功能列表：</w:t>
      </w:r>
    </w:p>
    <w:tbl>
      <w:tblPr>
        <w:tblInd w:w="93" w:type="dxa"/>
      </w:tblPr>
      <w:tblGrid>
        <w:gridCol w:w="2620"/>
        <w:gridCol w:w="7400"/>
      </w:tblGrid>
      <w:tr>
        <w:trPr>
          <w:trHeight w:val="660" w:hRule="auto"/>
          <w:jc w:val="left"/>
        </w:trPr>
        <w:tc>
          <w:tcPr>
            <w:tcW w:w="2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功能列表</w:t>
            </w:r>
          </w:p>
        </w:tc>
        <w:tc>
          <w:tcPr>
            <w:tcW w:w="74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功能描述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平台管理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实现统一的组织结构建立、用户管理、权限分配，完成平台初始化建设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用户管理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系统用户及组织结构的管理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权限管理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用户权限分配及管理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初始化设置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系统初始化的设置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资产管理系统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资产从采购回来入账开始的全周期管理，对其在学校使用的整个流程实现监控管理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资产入账管理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1"/>
                <w:shd w:fill="auto" w:val="clear"/>
              </w:rPr>
              <w:t xml:space="preserve">各大类资产及附件入账登记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资产变更管理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资产变更申请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资产调拨管理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资产调拨处理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资产报废管理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资产报废处理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资产审核管理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各种资产申请的审核管理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事务处理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针对各项申请的退回处理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资产表单打印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各种资产单据打印管理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数据查询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各类资产数据、表单的查询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统计分析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对资产统计分析、各种报表的设置及生成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上报管理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一键生成教育部、财政部、四川机关事务局等相关上报文件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资产清查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资产清查管理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设备维修管理系统</w:t>
            </w:r>
          </w:p>
        </w:tc>
        <w:tc>
          <w:tcPr>
            <w:tcW w:w="7400" w:type="dxa"/>
            <w:vMerge w:val="restart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实现资产管理部门对资产的维修维护的精细化、流程化管理。</w:t>
            </w:r>
          </w:p>
        </w:tc>
      </w:tr>
      <w:tr>
        <w:trPr>
          <w:trHeight w:val="600" w:hRule="auto"/>
          <w:jc w:val="left"/>
        </w:trPr>
        <w:tc>
          <w:tcPr>
            <w:tcW w:w="262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400" w:type="dxa"/>
            <w:vMerge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资产折旧管理系统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通过对资产类别的合理区分，对应与之相符的资产折旧法则，行之有效的动态生成全校固定资产的实际价值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仓库管理系统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引用仓库管理的模式来完成对高校低值易耗品的管理，提供全面的申购计划、出入库、库存查询、经费控制管理流程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工作流管理系统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动态设计日常管理工作流，如资产申购、调拨、报废、维修等等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公房管理系统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建立一个以校园、建筑物数据、房屋数据等空间数据为基础，和学校房产管理业务数据为对象的管理系统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合同管理系统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资产相关业务管理的补充，针对资产采购、房屋建造或维修、设备维修、资产处置等工作签订的合同集中管理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资产调剂平台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盘活处于闲置状态和待报废状态的资产，整合资源，充分利用</w:t>
            </w:r>
          </w:p>
        </w:tc>
      </w:tr>
      <w:tr>
        <w:trPr>
          <w:trHeight w:val="870" w:hRule="auto"/>
          <w:jc w:val="left"/>
        </w:trPr>
        <w:tc>
          <w:tcPr>
            <w:tcW w:w="26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低值耐用品管理系统</w:t>
            </w:r>
          </w:p>
        </w:tc>
        <w:tc>
          <w:tcPr>
            <w:tcW w:w="74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实现对低值耐用品（一定金额以下不作为固定资产管理的物品）的入账、查询、报废等管理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keepNext w:val="true"/>
        <w:keepLines w:val="true"/>
        <w:spacing w:before="240" w:after="64" w:line="320"/>
        <w:ind w:right="0" w:left="0" w:firstLine="413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资产管理平台软硬件组成及报价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、软件总体报价</w:t>
      </w:r>
    </w:p>
    <w:tbl>
      <w:tblPr>
        <w:tblInd w:w="108" w:type="dxa"/>
      </w:tblPr>
      <w:tblGrid>
        <w:gridCol w:w="2127"/>
        <w:gridCol w:w="1417"/>
        <w:gridCol w:w="1701"/>
        <w:gridCol w:w="1134"/>
        <w:gridCol w:w="1276"/>
        <w:gridCol w:w="1276"/>
      </w:tblGrid>
      <w:tr>
        <w:trPr>
          <w:trHeight w:val="468" w:hRule="auto"/>
          <w:jc w:val="left"/>
          <w:cantSplit w:val="1"/>
        </w:trPr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产品名称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品牌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规格型号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数量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单 价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合 计</w:t>
            </w:r>
          </w:p>
        </w:tc>
      </w:tr>
      <w:tr>
        <w:trPr>
          <w:trHeight w:val="2260" w:hRule="auto"/>
          <w:jc w:val="left"/>
        </w:trPr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资产管理平台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280" w:hanging="28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1套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6" w:hRule="auto"/>
          <w:jc w:val="left"/>
        </w:trPr>
        <w:tc>
          <w:tcPr>
            <w:tcW w:w="8931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1、软件报价包括：平台所有子系统应用定制模块报价及后续接口费用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2、软件报价包含相关培训及服务费用。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、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8"/>
          <w:shd w:fill="auto" w:val="clear"/>
        </w:rPr>
        <w:t xml:space="preserve">系统软件环境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服务器操作系统：Windows Server 2003（SP2）；Asp.net 2.0（SP1）以上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客户端操作系统：Windows XP及以上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数据库管理系统：SQL Server 2003以上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浏览器：Microsoft Internet Explorer 7.0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Web服务器：采用Microsoft Internet Information Server(IIS)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客户机、服务器全部采用TCP／IP协议。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4">
    <w:abstractNumId w:val="66"/>
  </w:num>
  <w:num w:numId="6">
    <w:abstractNumId w:val="60"/>
  </w:num>
  <w:num w:numId="8">
    <w:abstractNumId w:val="54"/>
  </w:num>
  <w:num w:numId="10">
    <w:abstractNumId w:val="48"/>
  </w:num>
  <w:num w:numId="12">
    <w:abstractNumId w:val="42"/>
  </w:num>
  <w:num w:numId="14">
    <w:abstractNumId w:val="36"/>
  </w:num>
  <w:num w:numId="17">
    <w:abstractNumId w:val="30"/>
  </w:num>
  <w:num w:numId="19">
    <w:abstractNumId w:val="24"/>
  </w:num>
  <w:num w:numId="22">
    <w:abstractNumId w:val="18"/>
  </w:num>
  <w:num w:numId="24">
    <w:abstractNumId w:val="12"/>
  </w:num>
  <w:num w:numId="29">
    <w:abstractNumId w:val="6"/>
  </w:num>
  <w:num w:numId="3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